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123" w:rsidRDefault="00610123" w:rsidP="008A6DB6">
      <w:pPr>
        <w:jc w:val="center"/>
        <w:rPr>
          <w:b/>
          <w:sz w:val="32"/>
          <w:szCs w:val="32"/>
        </w:rPr>
      </w:pPr>
    </w:p>
    <w:p w:rsidR="008A6DB6" w:rsidRDefault="008A6DB6" w:rsidP="008A6DB6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8A6DB6">
        <w:rPr>
          <w:b/>
          <w:sz w:val="32"/>
          <w:szCs w:val="32"/>
        </w:rPr>
        <w:t>Přehled cílů obsažených ve Strategickém dokumentu</w:t>
      </w:r>
    </w:p>
    <w:p w:rsidR="008A6DB6" w:rsidRPr="008A6DB6" w:rsidRDefault="008A6DB6" w:rsidP="008A6DB6">
      <w:pPr>
        <w:jc w:val="center"/>
        <w:rPr>
          <w:b/>
          <w:sz w:val="32"/>
          <w:szCs w:val="32"/>
        </w:rPr>
      </w:pPr>
    </w:p>
    <w:tbl>
      <w:tblPr>
        <w:tblW w:w="9356" w:type="dxa"/>
        <w:tblInd w:w="-34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ook w:val="04A0" w:firstRow="1" w:lastRow="0" w:firstColumn="1" w:lastColumn="0" w:noHBand="0" w:noVBand="1"/>
      </w:tblPr>
      <w:tblGrid>
        <w:gridCol w:w="2822"/>
        <w:gridCol w:w="6534"/>
      </w:tblGrid>
      <w:tr w:rsidR="008A6DB6" w:rsidTr="00DF3154">
        <w:tc>
          <w:tcPr>
            <w:tcW w:w="9356" w:type="dxa"/>
            <w:gridSpan w:val="2"/>
            <w:shd w:val="clear" w:color="auto" w:fill="D3DFEE"/>
          </w:tcPr>
          <w:p w:rsidR="008A6DB6" w:rsidRPr="00685A59" w:rsidRDefault="008A6DB6" w:rsidP="00DF3154">
            <w:pPr>
              <w:spacing w:after="0"/>
              <w:jc w:val="center"/>
              <w:rPr>
                <w:b/>
                <w:bCs/>
                <w:i/>
                <w:color w:val="0070C0"/>
              </w:rPr>
            </w:pPr>
            <w:r w:rsidRPr="00685A59">
              <w:rPr>
                <w:b/>
                <w:bCs/>
                <w:i/>
                <w:color w:val="0070C0"/>
              </w:rPr>
              <w:t>Oblast</w:t>
            </w:r>
          </w:p>
        </w:tc>
      </w:tr>
      <w:tr w:rsidR="008A6DB6" w:rsidTr="00DF3154">
        <w:tc>
          <w:tcPr>
            <w:tcW w:w="2822" w:type="dxa"/>
            <w:shd w:val="clear" w:color="auto" w:fill="548DD4"/>
          </w:tcPr>
          <w:p w:rsidR="008A6DB6" w:rsidRPr="004773C9" w:rsidRDefault="008A6DB6" w:rsidP="00DF3154">
            <w:pPr>
              <w:spacing w:after="0"/>
              <w:jc w:val="center"/>
              <w:rPr>
                <w:b/>
                <w:bCs/>
                <w:i/>
                <w:color w:val="FFFFFF"/>
              </w:rPr>
            </w:pPr>
            <w:r w:rsidRPr="004773C9">
              <w:rPr>
                <w:b/>
                <w:bCs/>
                <w:i/>
                <w:color w:val="FFFFFF"/>
              </w:rPr>
              <w:t>Problémový okruh</w:t>
            </w:r>
          </w:p>
        </w:tc>
        <w:tc>
          <w:tcPr>
            <w:tcW w:w="6534" w:type="dxa"/>
            <w:shd w:val="clear" w:color="auto" w:fill="95B3D7"/>
          </w:tcPr>
          <w:p w:rsidR="008A6DB6" w:rsidRPr="00685A59" w:rsidRDefault="008A6DB6" w:rsidP="00DF3154">
            <w:pPr>
              <w:spacing w:after="0"/>
              <w:rPr>
                <w:bCs/>
                <w:i/>
              </w:rPr>
            </w:pPr>
            <w:r w:rsidRPr="00685A59">
              <w:rPr>
                <w:bCs/>
                <w:i/>
              </w:rPr>
              <w:t>Cíle</w:t>
            </w:r>
          </w:p>
        </w:tc>
      </w:tr>
      <w:tr w:rsidR="008A6DB6" w:rsidTr="00DF3154">
        <w:tc>
          <w:tcPr>
            <w:tcW w:w="9356" w:type="dxa"/>
            <w:gridSpan w:val="2"/>
            <w:shd w:val="clear" w:color="auto" w:fill="D3DFEE"/>
          </w:tcPr>
          <w:p w:rsidR="008A6DB6" w:rsidRPr="004773C9" w:rsidRDefault="008A6DB6" w:rsidP="00DF3154">
            <w:pPr>
              <w:spacing w:after="0"/>
              <w:jc w:val="center"/>
              <w:rPr>
                <w:b/>
                <w:bCs/>
                <w:color w:val="FFFFFF"/>
              </w:rPr>
            </w:pPr>
            <w:r w:rsidRPr="003D1D62">
              <w:rPr>
                <w:b/>
                <w:bCs/>
                <w:color w:val="0070C0"/>
              </w:rPr>
              <w:t>Školství a předškolní vzdělávání</w:t>
            </w:r>
          </w:p>
        </w:tc>
      </w:tr>
      <w:tr w:rsidR="008A6DB6" w:rsidTr="00DF3154">
        <w:tc>
          <w:tcPr>
            <w:tcW w:w="2822" w:type="dxa"/>
            <w:vMerge w:val="restart"/>
            <w:shd w:val="clear" w:color="auto" w:fill="548DD4"/>
            <w:vAlign w:val="center"/>
          </w:tcPr>
          <w:p w:rsidR="008A6DB6" w:rsidRPr="00B16312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  <w:r w:rsidRPr="0061147D">
              <w:rPr>
                <w:b/>
                <w:bCs/>
                <w:color w:val="FFFFFF"/>
              </w:rPr>
              <w:t>Vysoká finanční náročnost obecního školství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 w:rsidRPr="00B16312">
              <w:t>Zavést společný systém nakupování služeb a materiálu</w:t>
            </w:r>
          </w:p>
        </w:tc>
      </w:tr>
      <w:tr w:rsidR="008A6DB6" w:rsidTr="00DF3154">
        <w:tc>
          <w:tcPr>
            <w:tcW w:w="2822" w:type="dxa"/>
            <w:vMerge/>
            <w:shd w:val="clear" w:color="auto" w:fill="548DD4"/>
            <w:vAlign w:val="center"/>
          </w:tcPr>
          <w:p w:rsidR="008A6DB6" w:rsidRPr="0061147D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 w:rsidRPr="00B16312">
              <w:t>Zavést společný autobus – odvoz dětí na akce a soutěže</w:t>
            </w:r>
          </w:p>
        </w:tc>
      </w:tr>
      <w:tr w:rsidR="008A6DB6" w:rsidTr="00DF3154">
        <w:tc>
          <w:tcPr>
            <w:tcW w:w="2822" w:type="dxa"/>
            <w:vMerge/>
            <w:shd w:val="clear" w:color="auto" w:fill="548DD4"/>
            <w:vAlign w:val="center"/>
          </w:tcPr>
          <w:p w:rsidR="008A6DB6" w:rsidRPr="0061147D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 w:rsidRPr="00B16312">
              <w:t>Zavést společnou organizaci akcí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9356" w:type="dxa"/>
            <w:gridSpan w:val="2"/>
            <w:shd w:val="clear" w:color="auto" w:fill="DBE5F1"/>
          </w:tcPr>
          <w:p w:rsidR="008A6DB6" w:rsidRPr="006F3698" w:rsidRDefault="008A6DB6" w:rsidP="00DF3154">
            <w:pPr>
              <w:spacing w:after="0"/>
              <w:jc w:val="center"/>
              <w:rPr>
                <w:b/>
                <w:color w:val="FFFFFF"/>
              </w:rPr>
            </w:pPr>
            <w:r w:rsidRPr="003D1D62">
              <w:rPr>
                <w:b/>
                <w:bCs/>
                <w:color w:val="0070C0"/>
              </w:rPr>
              <w:t>Sociální služby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 w:val="restart"/>
            <w:shd w:val="clear" w:color="auto" w:fill="548DD4"/>
            <w:vAlign w:val="center"/>
          </w:tcPr>
          <w:p w:rsidR="008A6DB6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  <w:r w:rsidRPr="006F3698">
              <w:rPr>
                <w:b/>
                <w:color w:val="FFFFFF"/>
              </w:rPr>
              <w:t>Podpora rodiny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Podpora služeb pro matky a děti ohrožené domácím násilím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Podpora vzniku občanské poradny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6A3F03">
              <w:t>Podpora, udržení a rozšíření služeb NZDM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Zvýšení počtu sociálních bytů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6A3F03">
              <w:t>Podpora rozvoje sanace rodiny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Podpora sociálně aktivizačních služeb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Psychologická a terapeutická pomoc rodičům a dětem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Podpora mediace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 w:val="restart"/>
            <w:shd w:val="clear" w:color="auto" w:fill="548DD4"/>
            <w:vAlign w:val="center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  <w:r w:rsidRPr="006F3698">
              <w:rPr>
                <w:b/>
                <w:color w:val="FFFFFF"/>
              </w:rPr>
              <w:t>Podpora zaměstnanosti</w:t>
            </w:r>
            <w:r>
              <w:rPr>
                <w:b/>
                <w:color w:val="FFFFFF"/>
              </w:rPr>
              <w:t xml:space="preserve"> 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>
              <w:t>Podpora a rozvoj sociální rehabilitace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6F3698" w:rsidRDefault="008A6DB6" w:rsidP="00DF3154">
            <w:pPr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Chráněná pracovní místa</w:t>
            </w:r>
          </w:p>
        </w:tc>
      </w:tr>
      <w:tr w:rsidR="008A6DB6" w:rsidTr="00DF3154">
        <w:tblPrEx>
          <w:tblCellMar>
            <w:left w:w="57" w:type="dxa"/>
            <w:right w:w="57" w:type="dxa"/>
          </w:tblCellMar>
        </w:tblPrEx>
        <w:tc>
          <w:tcPr>
            <w:tcW w:w="2822" w:type="dxa"/>
            <w:vMerge/>
            <w:shd w:val="clear" w:color="auto" w:fill="548DD4"/>
          </w:tcPr>
          <w:p w:rsidR="008A6DB6" w:rsidRPr="003D1D62" w:rsidRDefault="008A6DB6" w:rsidP="00DF3154">
            <w:pPr>
              <w:spacing w:after="0"/>
              <w:jc w:val="right"/>
              <w:rPr>
                <w:b/>
                <w:color w:val="0070C0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3D1D62" w:rsidRDefault="008A6DB6" w:rsidP="00DF3154">
            <w:pPr>
              <w:spacing w:after="0"/>
            </w:pPr>
            <w:r w:rsidRPr="003D1D62">
              <w:t>Podpora pracovních příležitostí pro rodiče dětí po návratu z MD a osoby pečující</w:t>
            </w:r>
          </w:p>
        </w:tc>
      </w:tr>
      <w:tr w:rsidR="008A6DB6" w:rsidTr="00DF3154">
        <w:tc>
          <w:tcPr>
            <w:tcW w:w="9356" w:type="dxa"/>
            <w:gridSpan w:val="2"/>
            <w:shd w:val="clear" w:color="auto" w:fill="D3DFEE"/>
          </w:tcPr>
          <w:p w:rsidR="008A6DB6" w:rsidRPr="004773C9" w:rsidRDefault="008A6DB6" w:rsidP="00DF3154">
            <w:pPr>
              <w:spacing w:after="0"/>
              <w:jc w:val="center"/>
              <w:rPr>
                <w:b/>
                <w:bCs/>
                <w:color w:val="FFFFFF"/>
              </w:rPr>
            </w:pPr>
            <w:r w:rsidRPr="003D1D62">
              <w:rPr>
                <w:b/>
                <w:bCs/>
                <w:color w:val="0070C0"/>
              </w:rPr>
              <w:t>Odpadové hospodářství</w:t>
            </w:r>
          </w:p>
        </w:tc>
      </w:tr>
      <w:tr w:rsidR="008A6DB6" w:rsidTr="00DF3154">
        <w:tc>
          <w:tcPr>
            <w:tcW w:w="2822" w:type="dxa"/>
            <w:vMerge w:val="restart"/>
            <w:shd w:val="clear" w:color="auto" w:fill="548DD4"/>
            <w:vAlign w:val="center"/>
          </w:tcPr>
          <w:p w:rsidR="008A6DB6" w:rsidRPr="003D1D62" w:rsidRDefault="008A6DB6" w:rsidP="00DF3154">
            <w:pPr>
              <w:spacing w:after="0"/>
              <w:jc w:val="right"/>
              <w:rPr>
                <w:b/>
                <w:bCs/>
                <w:color w:val="0070C0"/>
              </w:rPr>
            </w:pPr>
            <w:r w:rsidRPr="0061147D">
              <w:rPr>
                <w:b/>
                <w:bCs/>
                <w:color w:val="FFFFFF"/>
              </w:rPr>
              <w:t>Nedostatečná síť zařízení pro nakládání s odpady SO ORP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 w:rsidRPr="00B16312">
              <w:t>Sběrné dvory na území SO ORP</w:t>
            </w:r>
          </w:p>
        </w:tc>
      </w:tr>
      <w:tr w:rsidR="008A6DB6" w:rsidTr="00DF3154">
        <w:tc>
          <w:tcPr>
            <w:tcW w:w="2822" w:type="dxa"/>
            <w:vMerge/>
            <w:shd w:val="clear" w:color="auto" w:fill="548DD4"/>
            <w:vAlign w:val="center"/>
          </w:tcPr>
          <w:p w:rsidR="008A6DB6" w:rsidRPr="0061147D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 w:rsidRPr="00B16312">
              <w:t>Materiálové využití komunálního odpadu a výstavba zařízení pro nakládání s BRKO v SO ORP</w:t>
            </w:r>
          </w:p>
        </w:tc>
      </w:tr>
      <w:tr w:rsidR="008A6DB6" w:rsidTr="00DF3154">
        <w:tc>
          <w:tcPr>
            <w:tcW w:w="9356" w:type="dxa"/>
            <w:gridSpan w:val="2"/>
            <w:shd w:val="clear" w:color="auto" w:fill="D3DFEE"/>
          </w:tcPr>
          <w:p w:rsidR="008A6DB6" w:rsidRPr="00B16312" w:rsidRDefault="008A6DB6" w:rsidP="00DF3154">
            <w:pPr>
              <w:spacing w:after="0"/>
              <w:jc w:val="center"/>
              <w:rPr>
                <w:b/>
                <w:color w:val="FFFFFF"/>
              </w:rPr>
            </w:pPr>
            <w:r w:rsidRPr="003D1D62">
              <w:rPr>
                <w:b/>
                <w:bCs/>
                <w:color w:val="0070C0"/>
              </w:rPr>
              <w:t>Koordinace cestovního ruchu a kulturních aktivit</w:t>
            </w:r>
          </w:p>
        </w:tc>
      </w:tr>
      <w:tr w:rsidR="008A6DB6" w:rsidTr="00DF3154">
        <w:tc>
          <w:tcPr>
            <w:tcW w:w="2822" w:type="dxa"/>
            <w:vMerge w:val="restart"/>
            <w:shd w:val="clear" w:color="auto" w:fill="548DD4"/>
            <w:vAlign w:val="center"/>
          </w:tcPr>
          <w:p w:rsidR="008A6DB6" w:rsidRPr="003D1D62" w:rsidRDefault="008A6DB6" w:rsidP="00DF3154">
            <w:pPr>
              <w:suppressAutoHyphens/>
              <w:spacing w:after="0"/>
              <w:jc w:val="right"/>
              <w:rPr>
                <w:b/>
                <w:bCs/>
                <w:color w:val="0070C0"/>
              </w:rPr>
            </w:pPr>
            <w:r w:rsidRPr="00B16312">
              <w:rPr>
                <w:b/>
                <w:color w:val="FFFFFF"/>
              </w:rPr>
              <w:t>Zajištění propagace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  <w:rPr>
                <w:b/>
                <w:color w:val="FFFFFF"/>
              </w:rPr>
            </w:pPr>
            <w:r>
              <w:t xml:space="preserve">Materiální </w:t>
            </w:r>
            <w:r w:rsidRPr="00B16312">
              <w:t>propagace</w:t>
            </w:r>
          </w:p>
        </w:tc>
      </w:tr>
      <w:tr w:rsidR="008A6DB6" w:rsidTr="00DF3154">
        <w:tc>
          <w:tcPr>
            <w:tcW w:w="2822" w:type="dxa"/>
            <w:vMerge/>
            <w:shd w:val="clear" w:color="auto" w:fill="548DD4"/>
            <w:vAlign w:val="center"/>
          </w:tcPr>
          <w:p w:rsidR="008A6DB6" w:rsidRPr="00B16312" w:rsidRDefault="008A6DB6" w:rsidP="00DF3154">
            <w:pPr>
              <w:suppressAutoHyphens/>
              <w:spacing w:after="0"/>
              <w:jc w:val="right"/>
              <w:rPr>
                <w:b/>
                <w:color w:val="FFFFFF"/>
              </w:rPr>
            </w:pP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  <w:rPr>
                <w:b/>
                <w:color w:val="FFFFFF"/>
              </w:rPr>
            </w:pPr>
            <w:r w:rsidRPr="00B16312">
              <w:t>Elektronická propagace</w:t>
            </w:r>
          </w:p>
        </w:tc>
      </w:tr>
      <w:tr w:rsidR="008A6DB6" w:rsidTr="00DF3154">
        <w:tc>
          <w:tcPr>
            <w:tcW w:w="2822" w:type="dxa"/>
            <w:shd w:val="clear" w:color="auto" w:fill="548DD4"/>
            <w:vAlign w:val="center"/>
          </w:tcPr>
          <w:p w:rsidR="008A6DB6" w:rsidRPr="00B16312" w:rsidRDefault="008A6DB6" w:rsidP="00DF3154">
            <w:pPr>
              <w:spacing w:after="0"/>
              <w:jc w:val="right"/>
              <w:rPr>
                <w:b/>
                <w:bCs/>
                <w:color w:val="FFFFFF"/>
              </w:rPr>
            </w:pPr>
            <w:r w:rsidRPr="00B16312">
              <w:rPr>
                <w:b/>
                <w:color w:val="FFFFFF"/>
              </w:rPr>
              <w:t>Destinační management</w:t>
            </w:r>
          </w:p>
        </w:tc>
        <w:tc>
          <w:tcPr>
            <w:tcW w:w="6534" w:type="dxa"/>
            <w:shd w:val="clear" w:color="auto" w:fill="95B3D7"/>
            <w:vAlign w:val="center"/>
          </w:tcPr>
          <w:p w:rsidR="008A6DB6" w:rsidRPr="00B16312" w:rsidRDefault="008A6DB6" w:rsidP="00DF3154">
            <w:pPr>
              <w:spacing w:after="0"/>
            </w:pPr>
            <w:r>
              <w:t xml:space="preserve">Funkční organizace </w:t>
            </w:r>
            <w:r w:rsidRPr="00B16312">
              <w:t>cestovního ruchu</w:t>
            </w:r>
          </w:p>
        </w:tc>
      </w:tr>
    </w:tbl>
    <w:p w:rsidR="008A6DB6" w:rsidRDefault="008A6DB6" w:rsidP="008A6DB6"/>
    <w:p w:rsidR="00FF2FC7" w:rsidRDefault="00FF2FC7"/>
    <w:sectPr w:rsidR="00FF2F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3C0" w:rsidRDefault="002753C0" w:rsidP="00610123">
      <w:pPr>
        <w:spacing w:after="0" w:line="240" w:lineRule="auto"/>
      </w:pPr>
      <w:r>
        <w:separator/>
      </w:r>
    </w:p>
  </w:endnote>
  <w:endnote w:type="continuationSeparator" w:id="0">
    <w:p w:rsidR="002753C0" w:rsidRDefault="002753C0" w:rsidP="0061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3C0" w:rsidRDefault="002753C0" w:rsidP="00610123">
      <w:pPr>
        <w:spacing w:after="0" w:line="240" w:lineRule="auto"/>
      </w:pPr>
      <w:r>
        <w:separator/>
      </w:r>
    </w:p>
  </w:footnote>
  <w:footnote w:type="continuationSeparator" w:id="0">
    <w:p w:rsidR="002753C0" w:rsidRDefault="002753C0" w:rsidP="00610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123" w:rsidRDefault="00610123">
    <w:pPr>
      <w:pStyle w:val="Zhlav"/>
    </w:pPr>
    <w:r>
      <w:rPr>
        <w:noProof/>
        <w:lang w:eastAsia="cs-CZ"/>
      </w:rPr>
      <w:drawing>
        <wp:inline distT="0" distB="0" distL="0" distR="0">
          <wp:extent cx="5760720" cy="380632"/>
          <wp:effectExtent l="0" t="0" r="0" b="635"/>
          <wp:docPr id="1" name="Obrázek 1" descr="loga komplet horizontální barevn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a komplet horizontální barevná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0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DB6"/>
    <w:rsid w:val="002753C0"/>
    <w:rsid w:val="00442089"/>
    <w:rsid w:val="00610123"/>
    <w:rsid w:val="00622D2F"/>
    <w:rsid w:val="008A6DB6"/>
    <w:rsid w:val="00AD3406"/>
    <w:rsid w:val="00C37403"/>
    <w:rsid w:val="00FF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D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12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10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123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0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12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DB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10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012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101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0123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0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1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Václav Pošmurný</dc:creator>
  <cp:lastModifiedBy>Václav Pošmurný</cp:lastModifiedBy>
  <cp:revision>2</cp:revision>
  <dcterms:created xsi:type="dcterms:W3CDTF">2015-04-13T22:22:00Z</dcterms:created>
  <dcterms:modified xsi:type="dcterms:W3CDTF">2015-04-13T22:24:00Z</dcterms:modified>
</cp:coreProperties>
</file>